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7008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Default="005E3831" w:rsidP="005E3831">
      <w:pPr>
        <w:tabs>
          <w:tab w:val="left" w:pos="5864"/>
        </w:tabs>
      </w:pPr>
      <w:r>
        <w:tab/>
      </w:r>
    </w:p>
    <w:p w:rsidR="005E3831" w:rsidRDefault="007008ED" w:rsidP="005E3831">
      <w:pPr>
        <w:tabs>
          <w:tab w:val="left" w:pos="5864"/>
        </w:tabs>
      </w:pPr>
      <w:r w:rsidRPr="007008ED">
        <w:rPr>
          <w:b/>
        </w:rPr>
        <w:t>ORTAM TEMİZLİĞİ, DEZENFEKSİYONU VE HAVALANDIRMASI</w: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1768"/>
      </w:tblGrid>
      <w:tr w:rsidR="0085699A" w:rsidRPr="0085699A" w:rsidTr="00F20B91">
        <w:trPr>
          <w:trHeight w:val="684"/>
          <w:jc w:val="center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5699A" w:rsidRPr="0085699A" w:rsidTr="00F20B91">
        <w:trPr>
          <w:gridAfter w:val="1"/>
          <w:wAfter w:w="1768" w:type="dxa"/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85699A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after="0" w:line="0" w:lineRule="atLeast"/>
              <w:ind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Kuruluşta temizlik ve </w:t>
            </w:r>
            <w:proofErr w:type="gramStart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sanitasyon</w:t>
            </w:r>
            <w:proofErr w:type="gramEnd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teçhizatları da dahil bütün alanların hijyenik koşullarda bulundurulduğunu teminat altına almak için temizleme ve sanitasyon programları oluşturulmuş mu?   Programlar, sürekli uygunluk ve etkinlik için izlenmekte mi?</w:t>
            </w:r>
          </w:p>
          <w:p w:rsidR="0085699A" w:rsidRPr="0085699A" w:rsidRDefault="0085699A" w:rsidP="00856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NAİSG.PL</w:t>
            </w:r>
            <w:proofErr w:type="gramEnd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.07 -Okul Hijyen Sanitasyon Ve Temizlik Planı</w:t>
            </w: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.02 - Sınıf-Oda Günlük Temizlik Takip Çizelgesi</w:t>
            </w: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.01 - WC Temizlik Kontrol Formu</w:t>
            </w: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.04 - Antiseptik Kontrol Formu</w:t>
            </w: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.13 -Genel Talimatname</w:t>
            </w: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5699A" w:rsidRPr="0085699A" w:rsidTr="00F20B91">
        <w:trPr>
          <w:gridAfter w:val="1"/>
          <w:wAfter w:w="1768" w:type="dxa"/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85699A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after="0" w:line="0" w:lineRule="atLeas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Temizleme ve/veya </w:t>
            </w:r>
            <w:proofErr w:type="gramStart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sanitasyon</w:t>
            </w:r>
            <w:proofErr w:type="gramEnd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programlarında en az aşağıdakiler belirlenmiş mi?</w:t>
            </w:r>
          </w:p>
          <w:p w:rsidR="0085699A" w:rsidRPr="0085699A" w:rsidRDefault="0085699A" w:rsidP="0085699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Temizlenecek ve/veya </w:t>
            </w:r>
            <w:proofErr w:type="spellStart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sanitize</w:t>
            </w:r>
            <w:proofErr w:type="spellEnd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edilecek alan, araç ve gereçler, teçhizat parçaları</w:t>
            </w:r>
          </w:p>
          <w:p w:rsidR="0085699A" w:rsidRPr="0085699A" w:rsidRDefault="0085699A" w:rsidP="0085699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Belirtilen görevler için sorumluluklar</w:t>
            </w:r>
          </w:p>
          <w:p w:rsidR="0085699A" w:rsidRPr="0085699A" w:rsidRDefault="0085699A" w:rsidP="0085699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Temizleme/</w:t>
            </w:r>
            <w:proofErr w:type="gramStart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sanitasyon</w:t>
            </w:r>
            <w:proofErr w:type="gramEnd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yöntem ve sıklıkları</w:t>
            </w:r>
          </w:p>
          <w:p w:rsidR="0085699A" w:rsidRPr="0085699A" w:rsidRDefault="0085699A" w:rsidP="0085699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İzleme ve doğrulama düzenlemeleri </w:t>
            </w:r>
          </w:p>
          <w:p w:rsidR="0085699A" w:rsidRPr="0085699A" w:rsidRDefault="0085699A" w:rsidP="0085699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Temizlik/</w:t>
            </w:r>
            <w:proofErr w:type="gramStart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sanitasyon</w:t>
            </w:r>
            <w:proofErr w:type="gramEnd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sonrası kontroller</w:t>
            </w:r>
          </w:p>
          <w:p w:rsidR="0085699A" w:rsidRPr="0085699A" w:rsidRDefault="0085699A" w:rsidP="0085699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Çalışma öncesi kontroller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NAİSG.PL</w:t>
            </w:r>
            <w:proofErr w:type="gramEnd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.07 -Okul Hijyen Sanitasyon Ve Temizlik Planı</w:t>
            </w: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.02 - Sınıf-Oda Günlük Temizlik Takip Çizelgesi</w:t>
            </w: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.01 - WC Temizlik Kontrol </w:t>
            </w: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Formu</w:t>
            </w: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NAİSG.FR</w:t>
            </w:r>
            <w:proofErr w:type="gramEnd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.04 - Antiseptik Kontrol Formu</w:t>
            </w: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5699A" w:rsidRPr="0085699A" w:rsidTr="00F20B91">
        <w:trPr>
          <w:gridAfter w:val="1"/>
          <w:wAfter w:w="1768" w:type="dxa"/>
          <w:trHeight w:val="13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85699A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3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ind w:right="4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Salgın hastalık (COVID-19 vb.) şüpheli veya tanı almış kişilerin kuruluştan ayrıldıktan sonra kullandığı oda ve mümkünse diğer tüm malzemelerin temizliği ve dezenfeksiyonu uygun KKD kullanılarak yapılması güvence altına alınmış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NAİSG.PL</w:t>
            </w:r>
            <w:proofErr w:type="gramEnd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.06 -Bulaş Bazlı Eylem Planı</w:t>
            </w: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.06 - Temizlik Personeli Temizlik Ve Dezenfekte Yapma Talimatı</w:t>
            </w: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.01 -Atık Yönetimi Ve Talimatları</w:t>
            </w: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5699A" w:rsidRPr="0085699A" w:rsidTr="00F20B91">
        <w:trPr>
          <w:gridAfter w:val="1"/>
          <w:wAfter w:w="1768" w:type="dxa"/>
          <w:trHeight w:val="91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85699A">
              <w:rPr>
                <w:rFonts w:ascii="Times New Roman" w:eastAsia="Times New Roman" w:hAnsi="Times New Roman" w:cs="Times New Roman"/>
                <w:b/>
                <w:sz w:val="18"/>
              </w:rPr>
              <w:t>4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699A" w:rsidRPr="0085699A" w:rsidRDefault="0085699A" w:rsidP="0085699A">
            <w:pPr>
              <w:ind w:right="4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Binalardaki her türlü eşya, araç ve gerecin, özellikle sık dokunulan yüzeylerin (kapı kolları, telefon ahizeleri, masa yüzeyleri, musluk ve batarya başlıkları gibi) temizliğine dikkat ediliyor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69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>.13 -Genel Talimatname</w:t>
            </w:r>
          </w:p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5699A" w:rsidRPr="0085699A" w:rsidTr="00F20B91">
        <w:trPr>
          <w:gridAfter w:val="1"/>
          <w:wAfter w:w="1768" w:type="dxa"/>
          <w:trHeight w:val="100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85699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699A" w:rsidRPr="0085699A" w:rsidRDefault="0085699A" w:rsidP="0085699A">
            <w:pPr>
              <w:ind w:right="4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 amaçla, temizlik sonrası 1/100 oranında sulandırılmış (5 litre suya yarım küçük çay bardağı) sodyum </w:t>
            </w:r>
            <w:proofErr w:type="spellStart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hipoklorit</w:t>
            </w:r>
            <w:proofErr w:type="spellEnd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(CAS No: 768152-9) kullanılarak dezenfeksiyon sağlanmış mı?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69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</w:tr>
      <w:tr w:rsidR="0085699A" w:rsidRPr="0085699A" w:rsidTr="00F20B91">
        <w:trPr>
          <w:gridAfter w:val="1"/>
          <w:wAfter w:w="1768" w:type="dxa"/>
          <w:trHeight w:val="81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85699A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5699A" w:rsidRPr="0085699A" w:rsidRDefault="0085699A" w:rsidP="0085699A">
            <w:pPr>
              <w:ind w:right="4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Sodyum </w:t>
            </w:r>
            <w:proofErr w:type="spellStart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hipoklorit</w:t>
            </w:r>
            <w:proofErr w:type="spellEnd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kullanımının uygun olmadığı yüzeylerin (bilgisayar klavyeleri, telefon, ekran vb.) %70’lik alkolle silinerek dezenfeksiyonu sağlanmış mı?</w:t>
            </w:r>
          </w:p>
          <w:p w:rsidR="0085699A" w:rsidRPr="0085699A" w:rsidRDefault="0085699A" w:rsidP="0085699A">
            <w:pPr>
              <w:ind w:right="4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69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</w:tr>
      <w:tr w:rsidR="0085699A" w:rsidRPr="0085699A" w:rsidTr="00F20B91">
        <w:trPr>
          <w:gridAfter w:val="1"/>
          <w:wAfter w:w="1768" w:type="dxa"/>
          <w:trHeight w:val="16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85699A">
              <w:rPr>
                <w:rFonts w:ascii="Times New Roman" w:eastAsia="Times New Roman" w:hAnsi="Times New Roman" w:cs="Times New Roman"/>
                <w:b/>
                <w:sz w:val="18"/>
              </w:rPr>
              <w:t>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99A" w:rsidRPr="0085699A" w:rsidRDefault="0085699A" w:rsidP="0085699A">
            <w:pPr>
              <w:ind w:right="4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Not:</w:t>
            </w:r>
            <w:r w:rsidRPr="008569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Yüzey temizliği ve dezenfeksiyonu için; virüslere etkinliği gösterilmiş etken maddeleri içeren ve Sağlık Bakanlığı tarafından verilen ‘</w:t>
            </w:r>
            <w:proofErr w:type="spellStart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Biyosidal</w:t>
            </w:r>
            <w:proofErr w:type="spellEnd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Ürün Ruhsatı’ bulunan yüzey dezenfektanları kullanılabilir.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69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</w:tr>
      <w:tr w:rsidR="0085699A" w:rsidRPr="0085699A" w:rsidTr="00F20B91">
        <w:trPr>
          <w:gridAfter w:val="1"/>
          <w:wAfter w:w="1768" w:type="dxa"/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85699A">
              <w:rPr>
                <w:rFonts w:ascii="Times New Roman" w:eastAsia="Times New Roman" w:hAnsi="Times New Roman" w:cs="Times New Roman"/>
                <w:b/>
                <w:sz w:val="18"/>
              </w:rPr>
              <w:t>5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99A" w:rsidRPr="0085699A" w:rsidRDefault="0085699A" w:rsidP="0085699A">
            <w:pPr>
              <w:ind w:right="4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Tuvalet dezenfeksiyonu için 1/10 oranında sulandırılmış sodyum </w:t>
            </w:r>
            <w:proofErr w:type="spellStart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hipoklorit</w:t>
            </w:r>
            <w:proofErr w:type="spellEnd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 No: (7681-52-9) kullanılması sağlanıyor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69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</w:tr>
      <w:tr w:rsidR="0085699A" w:rsidRPr="0085699A" w:rsidTr="00F20B91">
        <w:trPr>
          <w:gridAfter w:val="1"/>
          <w:wAfter w:w="1768" w:type="dxa"/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85699A">
              <w:rPr>
                <w:rFonts w:ascii="Times New Roman" w:eastAsia="Times New Roman" w:hAnsi="Times New Roman" w:cs="Times New Roman"/>
                <w:b/>
                <w:sz w:val="18"/>
              </w:rPr>
              <w:t>6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ind w:right="4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Halı, koltuk gibi yüzeyler su ve deterjanla silinebilir veya toz kaldırmayacak özelliğe sahip makineler ile yıkanması sağlanıyor mu?</w:t>
            </w:r>
          </w:p>
          <w:p w:rsidR="0085699A" w:rsidRPr="0085699A" w:rsidRDefault="0085699A" w:rsidP="0085699A">
            <w:pPr>
              <w:ind w:right="4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Not: Bu amaçla sıcak buhar da uygulanabilir.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69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</w:tr>
      <w:tr w:rsidR="0085699A" w:rsidRPr="0085699A" w:rsidTr="00F20B91">
        <w:trPr>
          <w:gridAfter w:val="1"/>
          <w:wAfter w:w="1768" w:type="dxa"/>
          <w:trHeight w:val="151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85699A">
              <w:rPr>
                <w:rFonts w:ascii="Times New Roman" w:eastAsia="Times New Roman" w:hAnsi="Times New Roman" w:cs="Times New Roman"/>
                <w:b/>
                <w:sz w:val="18"/>
              </w:rPr>
              <w:t>7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ind w:right="4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Temizlik bezlerinin kullanım alanına göre ayrılması ve her kullanım sonrası uygun şekilde temizlenmesi sağlanıyor mu?</w:t>
            </w:r>
          </w:p>
          <w:p w:rsidR="0085699A" w:rsidRPr="0085699A" w:rsidRDefault="0085699A" w:rsidP="0085699A">
            <w:pPr>
              <w:ind w:right="4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Not: Yıkanabilen, tekrar kullanılan temizlik malzemelerinin en az 60 </w:t>
            </w:r>
            <w:proofErr w:type="spellStart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C’da</w:t>
            </w:r>
            <w:proofErr w:type="spellEnd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yıkanması önerilir. Paspas başlıkları su içerisinde bekletilmemelidir.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69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</w:tr>
      <w:tr w:rsidR="0085699A" w:rsidRPr="0085699A" w:rsidTr="00F20B91">
        <w:trPr>
          <w:gridAfter w:val="1"/>
          <w:wAfter w:w="1768" w:type="dxa"/>
          <w:trHeight w:val="55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85699A">
              <w:rPr>
                <w:rFonts w:ascii="Times New Roman" w:eastAsia="Times New Roman" w:hAnsi="Times New Roman" w:cs="Times New Roman"/>
                <w:b/>
                <w:sz w:val="18"/>
              </w:rPr>
              <w:t>8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ind w:right="4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Temizlik yapan personelin tıbbi maske ve eldiven kullanması sağlanmış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69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</w:tr>
      <w:tr w:rsidR="0085699A" w:rsidRPr="0085699A" w:rsidTr="00F20B91">
        <w:trPr>
          <w:gridAfter w:val="1"/>
          <w:wAfter w:w="1768" w:type="dxa"/>
          <w:trHeight w:val="139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85699A">
              <w:rPr>
                <w:rFonts w:ascii="Times New Roman" w:eastAsia="Times New Roman" w:hAnsi="Times New Roman" w:cs="Times New Roman"/>
                <w:b/>
                <w:sz w:val="18"/>
              </w:rPr>
              <w:t xml:space="preserve"> (BU)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ind w:right="4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 sonrasında personelin maske ve eldivenlerini çıkarıp çöp kutusuna atması, ellerini en az 20 saniye boyunca su ve sabunla yıkaması, sabun ve suyun olmadığı durumlarda alkol </w:t>
            </w:r>
            <w:proofErr w:type="gramStart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bazlı</w:t>
            </w:r>
            <w:proofErr w:type="gramEnd"/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 antiseptiği kullanması kontrol altına alınmış mı?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69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</w:tr>
      <w:tr w:rsidR="0085699A" w:rsidRPr="0085699A" w:rsidTr="00F20B91">
        <w:trPr>
          <w:gridAfter w:val="1"/>
          <w:wAfter w:w="1768" w:type="dxa"/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85699A">
              <w:rPr>
                <w:rFonts w:ascii="Times New Roman" w:eastAsia="Times New Roman" w:hAnsi="Times New Roman" w:cs="Times New Roman"/>
                <w:b/>
                <w:sz w:val="18"/>
              </w:rPr>
              <w:t>9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ind w:right="4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99A">
              <w:rPr>
                <w:rFonts w:ascii="Times New Roman" w:eastAsia="Times New Roman" w:hAnsi="Times New Roman" w:cs="Times New Roman"/>
                <w:sz w:val="20"/>
                <w:szCs w:val="20"/>
              </w:rPr>
              <w:t>Kuruluştaki sınıf, salon, yemekhane, yatakhane ve diğer tüm odaların kapı ve pencereleri açılarak sık havalandırılması kontrol altına alınmış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99A" w:rsidRPr="0085699A" w:rsidRDefault="0085699A" w:rsidP="0085699A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69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</w:tr>
    </w:tbl>
    <w:p w:rsidR="005E3831" w:rsidRDefault="005E3831" w:rsidP="005E3831">
      <w:pPr>
        <w:tabs>
          <w:tab w:val="left" w:pos="5864"/>
        </w:tabs>
      </w:pPr>
    </w:p>
    <w:sectPr w:rsidR="005E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4BF"/>
    <w:multiLevelType w:val="hybridMultilevel"/>
    <w:tmpl w:val="071C3B90"/>
    <w:lvl w:ilvl="0" w:tplc="5492DC4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5CC84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A29B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A823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4C4F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2400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6AF7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2628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0696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5E3831"/>
    <w:rsid w:val="007008ED"/>
    <w:rsid w:val="0085292B"/>
    <w:rsid w:val="0085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2020-10-23T05:38:00Z</cp:lastPrinted>
  <dcterms:created xsi:type="dcterms:W3CDTF">2020-10-20T14:28:00Z</dcterms:created>
  <dcterms:modified xsi:type="dcterms:W3CDTF">2020-10-23T05:39:00Z</dcterms:modified>
</cp:coreProperties>
</file>